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DOUGLAS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CLIMB 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WILLIAM STREET, SUITE 145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Climb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WELLESLEY</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5, 2027 or the date immediately prior to the date of the next annual meeting of stockholders, subject to the reporting person's continued service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Chandra Adams,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Chandra Adams, Aoife Brennan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Marissa Mello of Climb Bio, Inc., signing individually, the undersigned’s true and lawful attorneys-in fact and agents to:</w:t>
      </w:r>
    </w:p>
    <w:p>
      <w:pPr>
        <w:spacing w:after="0" w:line="84" w:lineRule="exact"/>
        <w:rPr>
          <w:sz w:val="20"/>
          <w:szCs w:val="20"/>
          <w:color w:val="auto"/>
        </w:rPr>
      </w:pPr>
    </w:p>
    <w:p>
      <w:pPr>
        <w:jc w:val="both"/>
        <w:ind w:firstLine="939"/>
        <w:spacing w:after="0" w:line="250"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thereunder;</w:t>
      </w:r>
    </w:p>
    <w:p>
      <w:pPr>
        <w:spacing w:after="0" w:line="185" w:lineRule="exact"/>
        <w:rPr>
          <w:rFonts w:ascii="Times New Roman" w:cs="Times New Roman" w:eastAsia="Times New Roman" w:hAnsi="Times New Roman"/>
          <w:sz w:val="19"/>
          <w:szCs w:val="19"/>
          <w:color w:val="auto"/>
        </w:rPr>
      </w:pPr>
    </w:p>
    <w:p>
      <w:pPr>
        <w:jc w:val="both"/>
        <w:ind w:right="20" w:firstLine="939"/>
        <w:spacing w:after="0" w:line="255"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 Forms 3, 4 and 5 (including amendments thereto and joint filing agreements in connection therewith) in accordance with Section 16(a) of the Securities Exchange Act of 1934 and the rules thereunder;</w:t>
      </w:r>
    </w:p>
    <w:p>
      <w:pPr>
        <w:spacing w:after="0" w:line="180" w:lineRule="exact"/>
        <w:rPr>
          <w:rFonts w:ascii="Times New Roman" w:cs="Times New Roman" w:eastAsia="Times New Roman" w:hAnsi="Times New Roman"/>
          <w:sz w:val="19"/>
          <w:szCs w:val="19"/>
          <w:color w:val="auto"/>
        </w:rPr>
      </w:pPr>
    </w:p>
    <w:p>
      <w:pPr>
        <w:jc w:val="both"/>
        <w:ind w:firstLine="939"/>
        <w:spacing w:after="0" w:line="255"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other authority; and</w:t>
      </w:r>
    </w:p>
    <w:p>
      <w:pPr>
        <w:spacing w:after="0" w:line="180" w:lineRule="exact"/>
        <w:rPr>
          <w:rFonts w:ascii="Times New Roman" w:cs="Times New Roman" w:eastAsia="Times New Roman" w:hAnsi="Times New Roman"/>
          <w:sz w:val="19"/>
          <w:szCs w:val="19"/>
          <w:color w:val="auto"/>
        </w:rPr>
      </w:pPr>
    </w:p>
    <w:p>
      <w:pPr>
        <w:jc w:val="both"/>
        <w:ind w:right="20" w:firstLine="939"/>
        <w:spacing w:after="0" w:line="250"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6" w:lineRule="exact"/>
        <w:rPr>
          <w:sz w:val="20"/>
          <w:szCs w:val="20"/>
          <w:color w:val="auto"/>
        </w:rPr>
      </w:pPr>
    </w:p>
    <w:p>
      <w:pPr>
        <w:jc w:val="both"/>
        <w:ind w:firstLine="936"/>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Climb Bio,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assuming) any of the undersigned's responsibilities to comply with Section 16 of the Securities Exchange Act of 1934.</w:t>
      </w:r>
    </w:p>
    <w:p>
      <w:pPr>
        <w:spacing w:after="0" w:line="193" w:lineRule="exact"/>
        <w:rPr>
          <w:sz w:val="20"/>
          <w:szCs w:val="20"/>
          <w:color w:val="auto"/>
        </w:rPr>
      </w:pPr>
    </w:p>
    <w:p>
      <w:pPr>
        <w:jc w:val="both"/>
        <w:ind w:firstLine="930"/>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attorneys-in-fact.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Dated: </w:t>
      </w:r>
      <w:r>
        <w:rPr>
          <w:rFonts w:ascii="Times New Roman" w:cs="Times New Roman" w:eastAsia="Times New Roman" w:hAnsi="Times New Roman"/>
          <w:sz w:val="19"/>
          <w:szCs w:val="19"/>
          <w:u w:val="single" w:color="auto"/>
          <w:color w:val="auto"/>
        </w:rPr>
        <w:t>06/05/2026</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920" w:type="dxa"/>
            <w:vAlign w:val="bottom"/>
            <w:tcBorders>
              <w:bottom w:val="single" w:sz="8" w:color="auto"/>
            </w:tcBorders>
          </w:tcPr>
          <w:p>
            <w:pPr>
              <w:jc w:val="center"/>
              <w:ind w:right="3245"/>
              <w:spacing w:after="0"/>
              <w:rPr>
                <w:sz w:val="20"/>
                <w:szCs w:val="20"/>
                <w:color w:val="auto"/>
              </w:rPr>
            </w:pPr>
            <w:r>
              <w:rPr>
                <w:rFonts w:ascii="Times New Roman" w:cs="Times New Roman" w:eastAsia="Times New Roman" w:hAnsi="Times New Roman"/>
                <w:sz w:val="19"/>
                <w:szCs w:val="19"/>
                <w:color w:val="auto"/>
                <w:w w:val="98"/>
              </w:rPr>
              <w:t>/s/ Douglas Williams</w:t>
            </w:r>
          </w:p>
        </w:tc>
        <w:tc>
          <w:tcPr>
            <w:tcW w:w="82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Douglas Williams</w:t>
            </w:r>
          </w:p>
        </w:tc>
      </w:tr>
      <w:tr>
        <w:trPr>
          <w:trHeight w:val="237"/>
        </w:trPr>
        <w:tc>
          <w:tcPr>
            <w:tcW w:w="580" w:type="dxa"/>
            <w:vAlign w:val="bottom"/>
          </w:tcPr>
          <w:p>
            <w:pPr>
              <w:spacing w:after="0"/>
              <w:rPr>
                <w:sz w:val="20"/>
                <w:szCs w:val="20"/>
                <w:color w:val="auto"/>
              </w:rPr>
            </w:pPr>
          </w:p>
        </w:tc>
        <w:tc>
          <w:tcPr>
            <w:tcW w:w="4920" w:type="dxa"/>
            <w:vAlign w:val="bottom"/>
          </w:tcPr>
          <w:p>
            <w:pPr>
              <w:jc w:val="center"/>
              <w:ind w:right="3265"/>
              <w:spacing w:after="0"/>
              <w:rPr>
                <w:sz w:val="20"/>
                <w:szCs w:val="20"/>
                <w:color w:val="auto"/>
              </w:rPr>
            </w:pPr>
            <w:r>
              <w:rPr>
                <w:rFonts w:ascii="Times New Roman" w:cs="Times New Roman" w:eastAsia="Times New Roman" w:hAnsi="Times New Roman"/>
                <w:sz w:val="19"/>
                <w:szCs w:val="19"/>
                <w:color w:val="auto"/>
                <w:w w:val="98"/>
              </w:rPr>
              <w:t>Signature</w:t>
            </w:r>
          </w:p>
        </w:tc>
        <w:tc>
          <w:tcPr>
            <w:tcW w:w="8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Printed Name</w:t>
            </w:r>
          </w:p>
        </w:tc>
      </w:tr>
      <w:tr>
        <w:trPr>
          <w:trHeight w:val="1592"/>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4847" TargetMode="External"/><Relationship Id="rId14"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2026-06-08T17:38:16Z</dcterms:created>
  <dcterms:modified xsi:type="dcterms:W3CDTF">2026-06-08T17:38:16Z</dcterms:modified>
</cp:coreProperties>
</file>