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CLIMB 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001-40708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83-2273741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36"/>
        <w:spacing w:after="0"/>
        <w:rPr>
          <w:sz w:val="20"/>
          <w:szCs w:val="20"/>
          <w:color w:val="auto"/>
        </w:rPr>
      </w:pPr>
      <w:r>
        <w:rPr>
          <w:rFonts w:ascii="Times New Roman" w:cs="Times New Roman" w:eastAsia="Times New Roman" w:hAnsi="Times New Roman"/>
          <w:sz w:val="18"/>
          <w:szCs w:val="18"/>
          <w:b w:val="1"/>
          <w:bCs w:val="1"/>
          <w:color w:val="auto"/>
        </w:rPr>
        <w:t>20 William Street, Suite 145</w:t>
      </w:r>
    </w:p>
    <w:p>
      <w:pPr>
        <w:spacing w:after="0" w:line="31" w:lineRule="exact"/>
        <w:rPr>
          <w:sz w:val="24"/>
          <w:szCs w:val="24"/>
          <w:color w:val="auto"/>
        </w:rPr>
      </w:pPr>
    </w:p>
    <w:p>
      <w:pPr>
        <w:jc w:val="center"/>
        <w:ind w:right="1836"/>
        <w:spacing w:after="0"/>
        <w:rPr>
          <w:sz w:val="20"/>
          <w:szCs w:val="20"/>
          <w:color w:val="auto"/>
        </w:rPr>
      </w:pPr>
      <w:r>
        <w:rPr>
          <w:rFonts w:ascii="Times New Roman" w:cs="Times New Roman" w:eastAsia="Times New Roman" w:hAnsi="Times New Roman"/>
          <w:sz w:val="17"/>
          <w:szCs w:val="17"/>
          <w:b w:val="1"/>
          <w:bCs w:val="1"/>
          <w:color w:val="auto"/>
        </w:rPr>
        <w:t>Wellesley Hills, Massachusetts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02481</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857-2596</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CLYM</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9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49" w:lineRule="exact"/>
        <w:rPr>
          <w:sz w:val="20"/>
          <w:szCs w:val="20"/>
          <w:color w:val="auto"/>
        </w:rPr>
      </w:pPr>
    </w:p>
    <w:p>
      <w:pPr>
        <w:sectPr>
          <w:pgSz w:w="11900" w:h="16838" w:orient="portrait"/>
          <w:cols w:equalWidth="0" w:num="2">
            <w:col w:w="760" w:space="440"/>
            <w:col w:w="9780"/>
          </w:cols>
          <w:pgMar w:left="440" w:top="293" w:right="47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29, 2026, Andrew Levin notified the board of directors (the “Board”) of Climb Bio, Inc. (the “Company”) of his resignation as a member of the Board, effective immediately.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Election of New Director</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Also on June 29, 2026, upon the recommendation of the nominating and corporate governance committee of the Board, Breanna O’Reilly, Ph.D., was elected as a member of the Board, effective immediately. Dr. O’Reilly was elected to serve with a term expiring at the Company’s 2027 annual meeting of stockholders and thereafter until her successor has been duly appointed and qualified or until her earlier death, resignation or removal.</w:t>
      </w:r>
    </w:p>
    <w:p>
      <w:pPr>
        <w:spacing w:after="0" w:line="17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Dr. O’Reilly will receive compensation for her service as a non-employee director in accordance with the Company’s non-employee director compensation policy, including a grant on June 29, 2026 (the “Grant Date”) of an option to purchase 70,284 shares of the Company’s common stock at an exercise price equal to $13.36 per share, the closing price of the Company’s common stock on the Grant Date, which option will vest in equal monthly installments from June 29, 2026 (the “Vesting Commencement Date”) until the third anniversary of the Vesting Commencement Date, subject to her continued service. Dr. O’Reilly will also be entitled to receive (i) annual cash retainers in the amount of $40,000 for her service as a director and (ii) annual equity grants in accordance with the Company’s non-employee director compensation policy.</w:t>
      </w:r>
    </w:p>
    <w:p>
      <w:pPr>
        <w:spacing w:after="0" w:line="187"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7"/>
          <w:szCs w:val="17"/>
          <w:color w:val="auto"/>
        </w:rPr>
        <w:t>There are no arrangements or understandings between Dr. O’Reilly and any other persons pursuant to which Dr. O’Reilly was elected as a director. Dr. O’Reilly has no family relationships with any of the Company’s directors or executive officers. There are no related-party transactions and no proposed transactions between the Company and Dr. O’Reilly that would require disclosure under Item 404(a) of Regulation S-K.</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Dr. O’Reilly has entered into an indemnification agreement with the Company, the form of which was filed as Exhibit 10.8 to the Company’s Registration Statement on Form S-1 (File No. 333-257980) filed with the SEC on August 2, 2021 (an “Indemnification Agreement”), pursuant to which the Company may be required, among other things, to indemnify Dr. O’Reilly for certain expenses (including attorneys’ fees), judgments, penalties, fines and amounts paid in settlement actually and reasonably incurred by her in any action or proceeding arising out of her service to and activities on behalf of the Company.</w:t>
      </w:r>
    </w:p>
    <w:p>
      <w:pPr>
        <w:sectPr>
          <w:pgSz w:w="11900" w:h="16838" w:orient="portrait"/>
          <w:cols w:equalWidth="0" w:num="1">
            <w:col w:w="10980"/>
          </w:cols>
          <w:pgMar w:left="440" w:top="293" w:right="47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Climb Bio, Inc.</w:t>
      </w:r>
    </w:p>
    <w:p>
      <w:pPr>
        <w:spacing w:after="0" w:line="229" w:lineRule="exact"/>
        <w:rPr>
          <w:sz w:val="20"/>
          <w:szCs w:val="20"/>
          <w:color w:val="auto"/>
        </w:rPr>
      </w:pPr>
    </w:p>
    <w:p>
      <w:pPr>
        <w:spacing w:after="0"/>
        <w:tabs>
          <w:tab w:leader="none" w:pos="5600" w:val="left"/>
          <w:tab w:leader="none" w:pos="7880" w:val="left"/>
        </w:tabs>
        <w:rPr>
          <w:sz w:val="20"/>
          <w:szCs w:val="20"/>
          <w:color w:val="auto"/>
        </w:rPr>
      </w:pPr>
      <w:r>
        <w:rPr>
          <w:rFonts w:ascii="Times New Roman" w:cs="Times New Roman" w:eastAsia="Times New Roman" w:hAnsi="Times New Roman"/>
          <w:sz w:val="18"/>
          <w:szCs w:val="18"/>
          <w:color w:val="auto"/>
        </w:rPr>
        <w:t>Date: July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Aoife Brennan, M.B., Ch.B.</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2026-07-01T15:26:00Z</dcterms:created>
  <dcterms:modified xsi:type="dcterms:W3CDTF">2026-07-01T15:26:00Z</dcterms:modified>
</cp:coreProperties>
</file>